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472" w:rsidRDefault="00F41472">
      <w:pPr>
        <w:rPr>
          <w:rFonts w:ascii="Arial" w:hAnsi="Arial" w:cs="Arial"/>
          <w:sz w:val="18"/>
          <w:szCs w:val="18"/>
        </w:rPr>
      </w:pPr>
    </w:p>
    <w:p w:rsidR="000B3714" w:rsidRDefault="00B07451">
      <w:pPr>
        <w:rPr>
          <w:rFonts w:ascii="Arial" w:hAnsi="Arial" w:cs="Arial"/>
          <w:sz w:val="18"/>
          <w:szCs w:val="18"/>
        </w:rPr>
      </w:pPr>
      <w:r w:rsidRPr="00386F70">
        <w:rPr>
          <w:rFonts w:ascii="Arial" w:hAnsi="Arial" w:cs="Arial"/>
          <w:sz w:val="18"/>
          <w:szCs w:val="18"/>
        </w:rPr>
        <w:t>Z</w:t>
      </w:r>
      <w:r w:rsidR="00E33066" w:rsidRPr="00386F70">
        <w:rPr>
          <w:rFonts w:ascii="Arial" w:hAnsi="Arial" w:cs="Arial"/>
          <w:sz w:val="18"/>
          <w:szCs w:val="18"/>
        </w:rPr>
        <w:t>ałącznik nr 2a</w:t>
      </w:r>
      <w:r w:rsidR="00A308FC" w:rsidRPr="00386F70">
        <w:rPr>
          <w:rFonts w:ascii="Arial" w:hAnsi="Arial" w:cs="Arial"/>
          <w:sz w:val="18"/>
          <w:szCs w:val="18"/>
        </w:rPr>
        <w:t xml:space="preserve"> do </w:t>
      </w:r>
      <w:r w:rsidR="00386F70" w:rsidRPr="00386F70">
        <w:rPr>
          <w:rFonts w:ascii="Arial" w:hAnsi="Arial" w:cs="Arial"/>
          <w:sz w:val="18"/>
          <w:szCs w:val="18"/>
        </w:rPr>
        <w:t>SWZ</w:t>
      </w:r>
    </w:p>
    <w:p w:rsidR="00386F70" w:rsidRDefault="00386F70">
      <w:pPr>
        <w:rPr>
          <w:rFonts w:ascii="Arial" w:hAnsi="Arial" w:cs="Arial"/>
          <w:sz w:val="18"/>
          <w:szCs w:val="18"/>
        </w:rPr>
      </w:pPr>
    </w:p>
    <w:p w:rsidR="001E1389" w:rsidRDefault="001E1389" w:rsidP="00386F70">
      <w:pPr>
        <w:jc w:val="center"/>
        <w:rPr>
          <w:rFonts w:ascii="Arial" w:hAnsi="Arial" w:cs="Arial"/>
          <w:b/>
          <w:sz w:val="24"/>
          <w:szCs w:val="24"/>
        </w:rPr>
      </w:pPr>
    </w:p>
    <w:p w:rsidR="00A308FC" w:rsidRPr="00386F70" w:rsidRDefault="00386F70" w:rsidP="00386F70">
      <w:pPr>
        <w:jc w:val="center"/>
        <w:rPr>
          <w:rFonts w:ascii="Arial" w:hAnsi="Arial" w:cs="Arial"/>
          <w:b/>
          <w:sz w:val="24"/>
          <w:szCs w:val="24"/>
        </w:rPr>
      </w:pPr>
      <w:r w:rsidRPr="00386F70">
        <w:rPr>
          <w:rFonts w:ascii="Arial" w:hAnsi="Arial" w:cs="Arial"/>
          <w:b/>
          <w:sz w:val="24"/>
          <w:szCs w:val="24"/>
        </w:rPr>
        <w:t>Wykaz asortymentowy</w:t>
      </w:r>
      <w:r w:rsidR="00445DC8">
        <w:rPr>
          <w:rFonts w:ascii="Arial" w:hAnsi="Arial" w:cs="Arial"/>
          <w:b/>
          <w:sz w:val="24"/>
          <w:szCs w:val="24"/>
        </w:rPr>
        <w:t xml:space="preserve"> (OPZ)</w:t>
      </w:r>
    </w:p>
    <w:p w:rsidR="00A308FC" w:rsidRPr="001E1389" w:rsidRDefault="00A308FC">
      <w:pPr>
        <w:rPr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6"/>
        <w:gridCol w:w="6091"/>
        <w:gridCol w:w="1276"/>
        <w:gridCol w:w="1270"/>
      </w:tblGrid>
      <w:tr w:rsidR="00592E10" w:rsidTr="00592E10">
        <w:tc>
          <w:tcPr>
            <w:tcW w:w="516" w:type="dxa"/>
            <w:shd w:val="clear" w:color="auto" w:fill="D0CECE" w:themeFill="background2" w:themeFillShade="E6"/>
          </w:tcPr>
          <w:p w:rsidR="00592E10" w:rsidRPr="00592E10" w:rsidRDefault="00592E10" w:rsidP="00592E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92E10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6091" w:type="dxa"/>
            <w:shd w:val="clear" w:color="auto" w:fill="D0CECE" w:themeFill="background2" w:themeFillShade="E6"/>
          </w:tcPr>
          <w:p w:rsidR="00592E10" w:rsidRDefault="00592E10" w:rsidP="00592E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92E10" w:rsidRPr="00592E10" w:rsidRDefault="00592E10" w:rsidP="00592E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92E10">
              <w:rPr>
                <w:rFonts w:ascii="Arial" w:hAnsi="Arial" w:cs="Arial"/>
                <w:b/>
                <w:sz w:val="20"/>
                <w:szCs w:val="20"/>
              </w:rPr>
              <w:t>Przedmiot zamówienia</w:t>
            </w:r>
          </w:p>
          <w:p w:rsidR="00592E10" w:rsidRPr="00592E10" w:rsidRDefault="00592E10" w:rsidP="00592E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0CECE" w:themeFill="background2" w:themeFillShade="E6"/>
          </w:tcPr>
          <w:p w:rsidR="00592E10" w:rsidRPr="00592E10" w:rsidRDefault="00592E10" w:rsidP="00592E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92E10">
              <w:rPr>
                <w:rFonts w:ascii="Arial" w:hAnsi="Arial" w:cs="Arial"/>
                <w:b/>
                <w:sz w:val="20"/>
                <w:szCs w:val="20"/>
              </w:rPr>
              <w:t>Ilość na lata 2026-2029</w:t>
            </w:r>
          </w:p>
        </w:tc>
        <w:tc>
          <w:tcPr>
            <w:tcW w:w="1270" w:type="dxa"/>
            <w:shd w:val="clear" w:color="auto" w:fill="D0CECE" w:themeFill="background2" w:themeFillShade="E6"/>
          </w:tcPr>
          <w:p w:rsidR="00592E10" w:rsidRPr="00592E10" w:rsidRDefault="00592E10" w:rsidP="00592E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92E10"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</w:tc>
      </w:tr>
      <w:tr w:rsidR="00592E10" w:rsidTr="00592E10">
        <w:tc>
          <w:tcPr>
            <w:tcW w:w="516" w:type="dxa"/>
          </w:tcPr>
          <w:p w:rsidR="00592E10" w:rsidRPr="00592E10" w:rsidRDefault="00592E10" w:rsidP="00BC5C47">
            <w:pPr>
              <w:rPr>
                <w:rFonts w:ascii="Arial" w:hAnsi="Arial" w:cs="Arial"/>
                <w:sz w:val="20"/>
                <w:szCs w:val="20"/>
              </w:rPr>
            </w:pPr>
            <w:r w:rsidRPr="00592E1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091" w:type="dxa"/>
          </w:tcPr>
          <w:p w:rsidR="00592E10" w:rsidRPr="00592E10" w:rsidRDefault="00592E10" w:rsidP="00BC5C47">
            <w:pPr>
              <w:rPr>
                <w:rFonts w:ascii="Arial" w:hAnsi="Arial" w:cs="Arial"/>
                <w:sz w:val="20"/>
                <w:szCs w:val="20"/>
              </w:rPr>
            </w:pPr>
            <w:r w:rsidRPr="00592E10">
              <w:rPr>
                <w:rFonts w:ascii="Arial" w:hAnsi="Arial" w:cs="Arial"/>
                <w:sz w:val="20"/>
                <w:szCs w:val="20"/>
              </w:rPr>
              <w:t>a. Odczynniki, materiały  kontrolne, materiały eksploatacyjne do oznaczania morfologii krwi – technologia CBC+diff wraz z dzierżawą analizatorów hematologicznych  zgodnie z załącznikiem 2b</w:t>
            </w:r>
          </w:p>
          <w:p w:rsidR="00592E10" w:rsidRPr="00592E10" w:rsidRDefault="00592E10" w:rsidP="00BC5C47">
            <w:pPr>
              <w:rPr>
                <w:rFonts w:ascii="Arial" w:hAnsi="Arial" w:cs="Arial"/>
                <w:sz w:val="20"/>
                <w:szCs w:val="20"/>
              </w:rPr>
            </w:pPr>
          </w:p>
          <w:p w:rsidR="00592E10" w:rsidRPr="00592E10" w:rsidRDefault="00592E10" w:rsidP="00BC5C47">
            <w:pPr>
              <w:rPr>
                <w:rFonts w:ascii="Arial" w:hAnsi="Arial" w:cs="Arial"/>
                <w:sz w:val="20"/>
                <w:szCs w:val="20"/>
              </w:rPr>
            </w:pPr>
            <w:r w:rsidRPr="00592E10">
              <w:rPr>
                <w:rFonts w:ascii="Arial" w:hAnsi="Arial" w:cs="Arial"/>
                <w:sz w:val="20"/>
                <w:szCs w:val="20"/>
              </w:rPr>
              <w:t>b. Odczynniki, materiały kontrolne, materiały eksploatacyjne do oznaczania morfologii krwi – technologia CBC+diff+retikulocyty wraz z dzierżawą analizatora hematologicznego (analizator podstawowy zgodnie z załącznikiem 2b)</w:t>
            </w:r>
          </w:p>
          <w:p w:rsidR="00592E10" w:rsidRPr="00592E10" w:rsidRDefault="00592E10" w:rsidP="00BC5C47">
            <w:pPr>
              <w:rPr>
                <w:rFonts w:ascii="Arial" w:hAnsi="Arial" w:cs="Arial"/>
                <w:sz w:val="20"/>
                <w:szCs w:val="20"/>
              </w:rPr>
            </w:pPr>
          </w:p>
          <w:p w:rsidR="00592E10" w:rsidRPr="00592E10" w:rsidRDefault="00592E10" w:rsidP="00BC5C47">
            <w:pPr>
              <w:rPr>
                <w:rFonts w:ascii="Arial" w:hAnsi="Arial" w:cs="Arial"/>
                <w:sz w:val="20"/>
                <w:szCs w:val="20"/>
              </w:rPr>
            </w:pPr>
            <w:r w:rsidRPr="00592E10">
              <w:rPr>
                <w:rFonts w:ascii="Arial" w:hAnsi="Arial" w:cs="Arial"/>
                <w:sz w:val="20"/>
                <w:szCs w:val="20"/>
              </w:rPr>
              <w:t>c. Odczynniki, materiały kontrolne, materiały eksploatacyjne do badania płynów z jam ciała w zakresie komórek leukocytarnych i RBC wraz z dzierżawą analizatora hematologicznego (analizator podstawowy zgodnie z załącznikiem 2b)</w:t>
            </w:r>
          </w:p>
          <w:p w:rsidR="00592E10" w:rsidRPr="00592E10" w:rsidRDefault="00592E10" w:rsidP="00BC5C47">
            <w:pPr>
              <w:rPr>
                <w:rFonts w:ascii="Arial" w:hAnsi="Arial" w:cs="Arial"/>
                <w:sz w:val="20"/>
                <w:szCs w:val="20"/>
              </w:rPr>
            </w:pPr>
          </w:p>
          <w:p w:rsidR="00592E10" w:rsidRPr="00592E10" w:rsidRDefault="00592E10" w:rsidP="00BC5C47">
            <w:pPr>
              <w:rPr>
                <w:rFonts w:ascii="Arial" w:hAnsi="Arial" w:cs="Arial"/>
                <w:sz w:val="20"/>
                <w:szCs w:val="20"/>
              </w:rPr>
            </w:pPr>
          </w:p>
          <w:p w:rsidR="00592E10" w:rsidRPr="00592E10" w:rsidRDefault="00592E10" w:rsidP="00BC5C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592E10" w:rsidRPr="00592E10" w:rsidRDefault="00592E10" w:rsidP="00BC5C47">
            <w:pPr>
              <w:rPr>
                <w:rFonts w:ascii="Arial" w:hAnsi="Arial" w:cs="Arial"/>
                <w:sz w:val="20"/>
                <w:szCs w:val="20"/>
              </w:rPr>
            </w:pPr>
            <w:r w:rsidRPr="00592E10">
              <w:rPr>
                <w:rFonts w:ascii="Arial" w:hAnsi="Arial" w:cs="Arial"/>
                <w:sz w:val="20"/>
                <w:szCs w:val="20"/>
              </w:rPr>
              <w:t>160.000</w:t>
            </w:r>
          </w:p>
          <w:p w:rsidR="00592E10" w:rsidRPr="00592E10" w:rsidRDefault="00592E10" w:rsidP="00BC5C47">
            <w:pPr>
              <w:rPr>
                <w:rFonts w:ascii="Arial" w:hAnsi="Arial" w:cs="Arial"/>
                <w:sz w:val="20"/>
                <w:szCs w:val="20"/>
              </w:rPr>
            </w:pPr>
          </w:p>
          <w:p w:rsidR="00592E10" w:rsidRPr="00592E10" w:rsidRDefault="00592E10" w:rsidP="00BC5C47">
            <w:pPr>
              <w:rPr>
                <w:rFonts w:ascii="Arial" w:hAnsi="Arial" w:cs="Arial"/>
                <w:sz w:val="20"/>
                <w:szCs w:val="20"/>
              </w:rPr>
            </w:pPr>
          </w:p>
          <w:p w:rsidR="00592E10" w:rsidRPr="00592E10" w:rsidRDefault="00592E10" w:rsidP="00BC5C47">
            <w:pPr>
              <w:rPr>
                <w:rFonts w:ascii="Arial" w:hAnsi="Arial" w:cs="Arial"/>
                <w:sz w:val="20"/>
                <w:szCs w:val="20"/>
              </w:rPr>
            </w:pPr>
          </w:p>
          <w:p w:rsidR="00592E10" w:rsidRPr="00592E10" w:rsidRDefault="00592E10" w:rsidP="00BC5C47">
            <w:pPr>
              <w:rPr>
                <w:rFonts w:ascii="Arial" w:hAnsi="Arial" w:cs="Arial"/>
                <w:sz w:val="20"/>
                <w:szCs w:val="20"/>
              </w:rPr>
            </w:pPr>
          </w:p>
          <w:p w:rsidR="00592E10" w:rsidRPr="00592E10" w:rsidRDefault="00592E10" w:rsidP="00BC5C47">
            <w:pPr>
              <w:rPr>
                <w:rFonts w:ascii="Arial" w:hAnsi="Arial" w:cs="Arial"/>
                <w:sz w:val="20"/>
                <w:szCs w:val="20"/>
              </w:rPr>
            </w:pPr>
            <w:r w:rsidRPr="00592E10">
              <w:rPr>
                <w:rFonts w:ascii="Arial" w:hAnsi="Arial" w:cs="Arial"/>
                <w:sz w:val="20"/>
                <w:szCs w:val="20"/>
              </w:rPr>
              <w:t>500</w:t>
            </w:r>
          </w:p>
          <w:p w:rsidR="00592E10" w:rsidRPr="00592E10" w:rsidRDefault="00592E10" w:rsidP="00BC5C47">
            <w:pPr>
              <w:rPr>
                <w:rFonts w:ascii="Arial" w:hAnsi="Arial" w:cs="Arial"/>
                <w:sz w:val="20"/>
                <w:szCs w:val="20"/>
              </w:rPr>
            </w:pPr>
          </w:p>
          <w:p w:rsidR="00592E10" w:rsidRPr="00592E10" w:rsidRDefault="00592E10" w:rsidP="00BC5C47">
            <w:pPr>
              <w:rPr>
                <w:rFonts w:ascii="Arial" w:hAnsi="Arial" w:cs="Arial"/>
                <w:sz w:val="20"/>
                <w:szCs w:val="20"/>
              </w:rPr>
            </w:pPr>
          </w:p>
          <w:p w:rsidR="00592E10" w:rsidRPr="00592E10" w:rsidRDefault="00592E10" w:rsidP="00BC5C47">
            <w:pPr>
              <w:rPr>
                <w:rFonts w:ascii="Arial" w:hAnsi="Arial" w:cs="Arial"/>
                <w:sz w:val="20"/>
                <w:szCs w:val="20"/>
              </w:rPr>
            </w:pPr>
          </w:p>
          <w:p w:rsidR="00592E10" w:rsidRPr="00592E10" w:rsidRDefault="00592E10" w:rsidP="00BC5C47">
            <w:pPr>
              <w:rPr>
                <w:rFonts w:ascii="Arial" w:hAnsi="Arial" w:cs="Arial"/>
                <w:sz w:val="20"/>
                <w:szCs w:val="20"/>
              </w:rPr>
            </w:pPr>
          </w:p>
          <w:p w:rsidR="00592E10" w:rsidRPr="00592E10" w:rsidRDefault="00592E10" w:rsidP="00BC5C47">
            <w:pPr>
              <w:rPr>
                <w:rFonts w:ascii="Arial" w:hAnsi="Arial" w:cs="Arial"/>
                <w:sz w:val="20"/>
                <w:szCs w:val="20"/>
              </w:rPr>
            </w:pPr>
            <w:r w:rsidRPr="00592E10">
              <w:rPr>
                <w:rFonts w:ascii="Arial" w:hAnsi="Arial" w:cs="Arial"/>
                <w:sz w:val="20"/>
                <w:szCs w:val="20"/>
              </w:rPr>
              <w:t>300</w:t>
            </w:r>
            <w:bookmarkStart w:id="0" w:name="_GoBack"/>
            <w:bookmarkEnd w:id="0"/>
          </w:p>
        </w:tc>
        <w:tc>
          <w:tcPr>
            <w:tcW w:w="1270" w:type="dxa"/>
          </w:tcPr>
          <w:p w:rsidR="00592E10" w:rsidRPr="00592E10" w:rsidRDefault="00592E10" w:rsidP="00BC5C47">
            <w:pPr>
              <w:rPr>
                <w:rFonts w:ascii="Arial" w:hAnsi="Arial" w:cs="Arial"/>
                <w:sz w:val="20"/>
                <w:szCs w:val="20"/>
              </w:rPr>
            </w:pPr>
            <w:r w:rsidRPr="00592E10">
              <w:rPr>
                <w:rFonts w:ascii="Arial" w:hAnsi="Arial" w:cs="Arial"/>
                <w:sz w:val="20"/>
                <w:szCs w:val="20"/>
              </w:rPr>
              <w:t>badań</w:t>
            </w:r>
          </w:p>
          <w:p w:rsidR="00592E10" w:rsidRPr="00592E10" w:rsidRDefault="00592E10" w:rsidP="00BC5C47">
            <w:pPr>
              <w:rPr>
                <w:rFonts w:ascii="Arial" w:hAnsi="Arial" w:cs="Arial"/>
                <w:sz w:val="20"/>
                <w:szCs w:val="20"/>
              </w:rPr>
            </w:pPr>
          </w:p>
          <w:p w:rsidR="00592E10" w:rsidRPr="00592E10" w:rsidRDefault="00592E10" w:rsidP="00BC5C47">
            <w:pPr>
              <w:rPr>
                <w:rFonts w:ascii="Arial" w:hAnsi="Arial" w:cs="Arial"/>
                <w:sz w:val="20"/>
                <w:szCs w:val="20"/>
              </w:rPr>
            </w:pPr>
          </w:p>
          <w:p w:rsidR="00592E10" w:rsidRPr="00592E10" w:rsidRDefault="00592E10" w:rsidP="00BC5C47">
            <w:pPr>
              <w:rPr>
                <w:rFonts w:ascii="Arial" w:hAnsi="Arial" w:cs="Arial"/>
                <w:sz w:val="20"/>
                <w:szCs w:val="20"/>
              </w:rPr>
            </w:pPr>
          </w:p>
          <w:p w:rsidR="00592E10" w:rsidRPr="00592E10" w:rsidRDefault="00592E10" w:rsidP="00BC5C47">
            <w:pPr>
              <w:rPr>
                <w:rFonts w:ascii="Arial" w:hAnsi="Arial" w:cs="Arial"/>
                <w:sz w:val="20"/>
                <w:szCs w:val="20"/>
              </w:rPr>
            </w:pPr>
          </w:p>
          <w:p w:rsidR="00592E10" w:rsidRPr="00592E10" w:rsidRDefault="00592E10" w:rsidP="00BC5C47">
            <w:pPr>
              <w:rPr>
                <w:rFonts w:ascii="Arial" w:hAnsi="Arial" w:cs="Arial"/>
                <w:sz w:val="20"/>
                <w:szCs w:val="20"/>
              </w:rPr>
            </w:pPr>
            <w:r w:rsidRPr="00592E10">
              <w:rPr>
                <w:rFonts w:ascii="Arial" w:hAnsi="Arial" w:cs="Arial"/>
                <w:sz w:val="20"/>
                <w:szCs w:val="20"/>
              </w:rPr>
              <w:t>badań</w:t>
            </w:r>
          </w:p>
          <w:p w:rsidR="00592E10" w:rsidRPr="00592E10" w:rsidRDefault="00592E10" w:rsidP="00BC5C47">
            <w:pPr>
              <w:rPr>
                <w:rFonts w:ascii="Arial" w:hAnsi="Arial" w:cs="Arial"/>
                <w:sz w:val="20"/>
                <w:szCs w:val="20"/>
              </w:rPr>
            </w:pPr>
          </w:p>
          <w:p w:rsidR="00592E10" w:rsidRPr="00592E10" w:rsidRDefault="00592E10" w:rsidP="00BC5C47">
            <w:pPr>
              <w:rPr>
                <w:rFonts w:ascii="Arial" w:hAnsi="Arial" w:cs="Arial"/>
                <w:sz w:val="20"/>
                <w:szCs w:val="20"/>
              </w:rPr>
            </w:pPr>
          </w:p>
          <w:p w:rsidR="00592E10" w:rsidRPr="00592E10" w:rsidRDefault="00592E10" w:rsidP="00BC5C47">
            <w:pPr>
              <w:rPr>
                <w:rFonts w:ascii="Arial" w:hAnsi="Arial" w:cs="Arial"/>
                <w:sz w:val="20"/>
                <w:szCs w:val="20"/>
              </w:rPr>
            </w:pPr>
          </w:p>
          <w:p w:rsidR="00592E10" w:rsidRPr="00592E10" w:rsidRDefault="00592E10" w:rsidP="00BC5C47">
            <w:pPr>
              <w:rPr>
                <w:rFonts w:ascii="Arial" w:hAnsi="Arial" w:cs="Arial"/>
                <w:sz w:val="20"/>
                <w:szCs w:val="20"/>
              </w:rPr>
            </w:pPr>
          </w:p>
          <w:p w:rsidR="00592E10" w:rsidRPr="00592E10" w:rsidRDefault="00592E10" w:rsidP="00BC5C47">
            <w:pPr>
              <w:rPr>
                <w:rFonts w:ascii="Arial" w:hAnsi="Arial" w:cs="Arial"/>
                <w:sz w:val="20"/>
                <w:szCs w:val="20"/>
              </w:rPr>
            </w:pPr>
            <w:r w:rsidRPr="00592E10">
              <w:rPr>
                <w:rFonts w:ascii="Arial" w:hAnsi="Arial" w:cs="Arial"/>
                <w:sz w:val="20"/>
                <w:szCs w:val="20"/>
              </w:rPr>
              <w:t>badań</w:t>
            </w:r>
          </w:p>
          <w:p w:rsidR="00592E10" w:rsidRPr="00592E10" w:rsidRDefault="00592E10" w:rsidP="00BC5C47">
            <w:pPr>
              <w:rPr>
                <w:rFonts w:ascii="Arial" w:hAnsi="Arial" w:cs="Arial"/>
                <w:sz w:val="20"/>
                <w:szCs w:val="20"/>
              </w:rPr>
            </w:pPr>
          </w:p>
          <w:p w:rsidR="00592E10" w:rsidRPr="00592E10" w:rsidRDefault="00592E10" w:rsidP="00BC5C47">
            <w:pPr>
              <w:rPr>
                <w:rFonts w:ascii="Arial" w:hAnsi="Arial" w:cs="Arial"/>
                <w:sz w:val="20"/>
                <w:szCs w:val="20"/>
              </w:rPr>
            </w:pPr>
          </w:p>
          <w:p w:rsidR="00592E10" w:rsidRPr="00592E10" w:rsidRDefault="00592E10" w:rsidP="00BC5C4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E1389" w:rsidRDefault="001E1389">
      <w:pPr>
        <w:rPr>
          <w:rFonts w:ascii="Arial" w:hAnsi="Arial" w:cs="Arial"/>
          <w:sz w:val="20"/>
          <w:szCs w:val="20"/>
        </w:rPr>
      </w:pPr>
    </w:p>
    <w:p w:rsidR="001E1389" w:rsidRPr="001E1389" w:rsidRDefault="001E1389">
      <w:pPr>
        <w:rPr>
          <w:rFonts w:ascii="Arial" w:hAnsi="Arial" w:cs="Arial"/>
          <w:b/>
          <w:bCs/>
          <w:sz w:val="20"/>
          <w:szCs w:val="20"/>
        </w:rPr>
      </w:pPr>
      <w:r w:rsidRPr="001E1389">
        <w:rPr>
          <w:rFonts w:ascii="Arial" w:hAnsi="Arial" w:cs="Arial"/>
          <w:b/>
          <w:bCs/>
          <w:sz w:val="20"/>
          <w:szCs w:val="20"/>
        </w:rPr>
        <w:t>Uwaga:</w:t>
      </w:r>
    </w:p>
    <w:p w:rsidR="00EB4249" w:rsidRPr="001E1389" w:rsidRDefault="00594BCD" w:rsidP="001E1389">
      <w:pPr>
        <w:jc w:val="both"/>
        <w:rPr>
          <w:rFonts w:ascii="Arial" w:hAnsi="Arial" w:cs="Arial"/>
          <w:sz w:val="20"/>
          <w:szCs w:val="20"/>
        </w:rPr>
      </w:pPr>
      <w:r w:rsidRPr="001E1389">
        <w:rPr>
          <w:rFonts w:ascii="Arial" w:hAnsi="Arial" w:cs="Arial"/>
          <w:sz w:val="20"/>
          <w:szCs w:val="20"/>
        </w:rPr>
        <w:t>A</w:t>
      </w:r>
      <w:r w:rsidR="00EB4249" w:rsidRPr="001E1389">
        <w:rPr>
          <w:rFonts w:ascii="Arial" w:hAnsi="Arial" w:cs="Arial"/>
          <w:sz w:val="20"/>
          <w:szCs w:val="20"/>
        </w:rPr>
        <w:t>nalizatory muszą pochodzić od jednego producenta. Niespełnienie tego warunku będzie skutkować odrzuceniem oferty</w:t>
      </w:r>
      <w:r w:rsidR="001E1389">
        <w:rPr>
          <w:rFonts w:ascii="Arial" w:hAnsi="Arial" w:cs="Arial"/>
          <w:sz w:val="20"/>
          <w:szCs w:val="20"/>
        </w:rPr>
        <w:t>.</w:t>
      </w:r>
    </w:p>
    <w:sectPr w:rsidR="00EB4249" w:rsidRPr="001E1389" w:rsidSect="00DF6E73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6F70" w:rsidRDefault="00386F70" w:rsidP="00386F70">
      <w:pPr>
        <w:spacing w:after="0" w:line="240" w:lineRule="auto"/>
      </w:pPr>
      <w:r>
        <w:separator/>
      </w:r>
    </w:p>
  </w:endnote>
  <w:endnote w:type="continuationSeparator" w:id="0">
    <w:p w:rsidR="00386F70" w:rsidRDefault="00386F70" w:rsidP="00386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972" w:rsidRPr="00BF02BA" w:rsidRDefault="0093241E" w:rsidP="00562972">
    <w:pPr>
      <w:pStyle w:val="Normalny2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200" w:line="276" w:lineRule="auto"/>
      <w:jc w:val="right"/>
      <w:rPr>
        <w:color w:val="000000"/>
        <w:sz w:val="18"/>
        <w:szCs w:val="18"/>
      </w:rPr>
    </w:pPr>
    <w:r w:rsidRPr="00BF02BA">
      <w:rPr>
        <w:color w:val="000000"/>
        <w:sz w:val="18"/>
        <w:szCs w:val="18"/>
      </w:rPr>
      <w:fldChar w:fldCharType="begin"/>
    </w:r>
    <w:r w:rsidR="00562972" w:rsidRPr="00BF02BA">
      <w:rPr>
        <w:color w:val="000000"/>
        <w:sz w:val="18"/>
        <w:szCs w:val="18"/>
      </w:rPr>
      <w:instrText>PAGE</w:instrText>
    </w:r>
    <w:r w:rsidRPr="00BF02BA">
      <w:rPr>
        <w:color w:val="000000"/>
        <w:sz w:val="18"/>
        <w:szCs w:val="18"/>
      </w:rPr>
      <w:fldChar w:fldCharType="separate"/>
    </w:r>
    <w:r w:rsidR="008B41DB">
      <w:rPr>
        <w:noProof/>
        <w:color w:val="000000"/>
        <w:sz w:val="18"/>
        <w:szCs w:val="18"/>
      </w:rPr>
      <w:t>1</w:t>
    </w:r>
    <w:r w:rsidRPr="00BF02BA">
      <w:rPr>
        <w:color w:val="000000"/>
        <w:sz w:val="18"/>
        <w:szCs w:val="18"/>
      </w:rPr>
      <w:fldChar w:fldCharType="end"/>
    </w:r>
  </w:p>
  <w:p w:rsidR="00562972" w:rsidRPr="008165F8" w:rsidRDefault="00562972" w:rsidP="00562972">
    <w:pPr>
      <w:pStyle w:val="Stopka"/>
      <w:pBdr>
        <w:top w:val="single" w:sz="4" w:space="1" w:color="auto"/>
      </w:pBdr>
      <w:ind w:hanging="2"/>
      <w:jc w:val="center"/>
      <w:rPr>
        <w:rFonts w:ascii="Times New Roman" w:hAnsi="Times New Roman" w:cs="Times New Roman"/>
        <w:sz w:val="20"/>
        <w:szCs w:val="20"/>
        <w:lang w:eastAsia="pl-PL"/>
      </w:rPr>
    </w:pPr>
    <w:r w:rsidRPr="008165F8">
      <w:rPr>
        <w:rFonts w:ascii="Times New Roman" w:hAnsi="Times New Roman" w:cs="Times New Roman"/>
        <w:i/>
        <w:sz w:val="16"/>
        <w:szCs w:val="16"/>
      </w:rPr>
      <w:t>Specyfikacja Warunków Zamówienia</w:t>
    </w:r>
  </w:p>
  <w:p w:rsidR="00BA63B3" w:rsidRPr="00562972" w:rsidRDefault="00BA63B3" w:rsidP="0056297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6F70" w:rsidRDefault="00386F70" w:rsidP="00386F70">
      <w:pPr>
        <w:spacing w:after="0" w:line="240" w:lineRule="auto"/>
      </w:pPr>
      <w:r>
        <w:separator/>
      </w:r>
    </w:p>
  </w:footnote>
  <w:footnote w:type="continuationSeparator" w:id="0">
    <w:p w:rsidR="00386F70" w:rsidRDefault="00386F70" w:rsidP="00386F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6F70" w:rsidRPr="00386F70" w:rsidRDefault="008B41DB" w:rsidP="00386F70">
    <w:pPr>
      <w:pStyle w:val="Nagwek"/>
      <w:pBdr>
        <w:bottom w:val="single" w:sz="4" w:space="1" w:color="auto"/>
      </w:pBdr>
      <w:jc w:val="cen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i/>
        <w:iCs/>
        <w:sz w:val="16"/>
        <w:szCs w:val="16"/>
      </w:rPr>
      <w:t>Postępowanie nr DZP.240.24.2026</w:t>
    </w:r>
    <w:r w:rsidR="00386F70" w:rsidRPr="00386F70">
      <w:rPr>
        <w:rFonts w:ascii="Times New Roman" w:hAnsi="Times New Roman" w:cs="Times New Roman"/>
        <w:i/>
        <w:iCs/>
        <w:sz w:val="16"/>
        <w:szCs w:val="16"/>
      </w:rPr>
      <w:t xml:space="preserve"> – Dostawy odczynników i części zużywalnych do oznaczeń morfologii krwi z dzierżawą analizatorów hematologicznych</w:t>
    </w:r>
  </w:p>
  <w:p w:rsidR="00386F70" w:rsidRPr="00386F70" w:rsidRDefault="00386F70" w:rsidP="00386F7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removePersonalInformation/>
  <w:removeDateAndTime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08FC"/>
    <w:rsid w:val="000104DD"/>
    <w:rsid w:val="0006738E"/>
    <w:rsid w:val="000B3714"/>
    <w:rsid w:val="001E1389"/>
    <w:rsid w:val="00386F70"/>
    <w:rsid w:val="0042368F"/>
    <w:rsid w:val="00445DC8"/>
    <w:rsid w:val="00465D3F"/>
    <w:rsid w:val="004A0FF2"/>
    <w:rsid w:val="00562972"/>
    <w:rsid w:val="00592E10"/>
    <w:rsid w:val="00594BCD"/>
    <w:rsid w:val="00686147"/>
    <w:rsid w:val="00714164"/>
    <w:rsid w:val="007A47E6"/>
    <w:rsid w:val="00846F37"/>
    <w:rsid w:val="00882108"/>
    <w:rsid w:val="008B41DB"/>
    <w:rsid w:val="00931D26"/>
    <w:rsid w:val="0093241E"/>
    <w:rsid w:val="00972CFF"/>
    <w:rsid w:val="009969A8"/>
    <w:rsid w:val="00A23B35"/>
    <w:rsid w:val="00A308FC"/>
    <w:rsid w:val="00B07451"/>
    <w:rsid w:val="00BA63B3"/>
    <w:rsid w:val="00BF66C0"/>
    <w:rsid w:val="00C75F55"/>
    <w:rsid w:val="00DF6E73"/>
    <w:rsid w:val="00E33066"/>
    <w:rsid w:val="00E62338"/>
    <w:rsid w:val="00EB4249"/>
    <w:rsid w:val="00F116D2"/>
    <w:rsid w:val="00F41472"/>
    <w:rsid w:val="00F4263B"/>
    <w:rsid w:val="00FC6192"/>
    <w:rsid w:val="00FD6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F6E7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308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B4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4249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qFormat/>
    <w:rsid w:val="00386F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86F70"/>
  </w:style>
  <w:style w:type="paragraph" w:styleId="Stopka">
    <w:name w:val="footer"/>
    <w:basedOn w:val="Normalny"/>
    <w:link w:val="StopkaZnak"/>
    <w:uiPriority w:val="99"/>
    <w:unhideWhenUsed/>
    <w:qFormat/>
    <w:rsid w:val="00386F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86F70"/>
  </w:style>
  <w:style w:type="paragraph" w:customStyle="1" w:styleId="Normalny2">
    <w:name w:val="Normalny2"/>
    <w:rsid w:val="00562972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805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2026-04-13T08:46:00Z</dcterms:created>
  <dcterms:modified xsi:type="dcterms:W3CDTF">2026-04-13T08:47:00Z</dcterms:modified>
</cp:coreProperties>
</file>